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48"/>
        <w:gridCol w:w="6870"/>
      </w:tblGrid>
      <w:tr w:rsidR="000858F3" w:rsidRPr="00E11EA6" w14:paraId="4C4878EC" w14:textId="77777777" w:rsidTr="006D4089">
        <w:trPr>
          <w:trHeight w:val="312"/>
        </w:trPr>
        <w:tc>
          <w:tcPr>
            <w:tcW w:w="2448" w:type="dxa"/>
          </w:tcPr>
          <w:p w14:paraId="5455C04B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70" w:type="dxa"/>
          </w:tcPr>
          <w:p w14:paraId="78BED6EF" w14:textId="77777777" w:rsidR="000858F3" w:rsidRPr="002A463E" w:rsidRDefault="0096362B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136008-002 (Version </w:t>
            </w:r>
            <w:r w:rsidR="007C386D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0858F3" w:rsidRPr="00E11EA6" w14:paraId="6D2A12EB" w14:textId="77777777" w:rsidTr="006D4089">
        <w:tc>
          <w:tcPr>
            <w:tcW w:w="2448" w:type="dxa"/>
          </w:tcPr>
          <w:p w14:paraId="1353D75E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70" w:type="dxa"/>
          </w:tcPr>
          <w:p w14:paraId="1279FEA1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Russisch II (Niveau A2)</w:t>
            </w:r>
          </w:p>
        </w:tc>
      </w:tr>
      <w:tr w:rsidR="000858F3" w:rsidRPr="00E11EA6" w14:paraId="20D8425E" w14:textId="77777777" w:rsidTr="006D4089">
        <w:tc>
          <w:tcPr>
            <w:tcW w:w="2448" w:type="dxa"/>
          </w:tcPr>
          <w:p w14:paraId="0224B690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70" w:type="dxa"/>
          </w:tcPr>
          <w:p w14:paraId="557C6916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Fachgruppenleiter Slawische Sprachen des Zentrums für Fremdsprachen  </w:t>
            </w:r>
          </w:p>
        </w:tc>
      </w:tr>
      <w:tr w:rsidR="000858F3" w:rsidRPr="00E11EA6" w14:paraId="327EBB2C" w14:textId="77777777" w:rsidTr="006D4089">
        <w:tc>
          <w:tcPr>
            <w:tcW w:w="2448" w:type="dxa"/>
          </w:tcPr>
          <w:p w14:paraId="2376E4AB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70" w:type="dxa"/>
          </w:tcPr>
          <w:p w14:paraId="232F49C4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682DAF47" w14:textId="77777777" w:rsidR="000858F3" w:rsidRPr="002A463E" w:rsidRDefault="000858F3" w:rsidP="000858F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Erweiterung </w:t>
            </w:r>
            <w:r w:rsidR="002E5271" w:rsidRPr="002A463E">
              <w:rPr>
                <w:rFonts w:ascii="Roboto" w:hAnsi="Roboto" w:cs="Arial"/>
                <w:sz w:val="20"/>
                <w:szCs w:val="20"/>
              </w:rPr>
              <w:t xml:space="preserve">und Festigung </w:t>
            </w:r>
            <w:r w:rsidRPr="002A463E">
              <w:rPr>
                <w:rFonts w:ascii="Roboto" w:hAnsi="Roboto" w:cs="Arial"/>
                <w:sz w:val="20"/>
                <w:szCs w:val="20"/>
              </w:rPr>
              <w:t>der Lexik und der grammatischen Kenntnisse</w:t>
            </w:r>
          </w:p>
          <w:p w14:paraId="3BAA3725" w14:textId="77777777" w:rsidR="000858F3" w:rsidRPr="002A463E" w:rsidRDefault="002E5271" w:rsidP="000858F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Lexikalische 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 xml:space="preserve">Schwerpunkte: </w:t>
            </w:r>
            <w:r w:rsidR="00857126" w:rsidRPr="002A463E">
              <w:rPr>
                <w:rFonts w:ascii="Roboto" w:hAnsi="Roboto" w:cs="Arial"/>
                <w:sz w:val="20"/>
                <w:szCs w:val="20"/>
              </w:rPr>
              <w:t xml:space="preserve">Feiertage, gesunde und ungesunde Lebensweise, </w:t>
            </w:r>
            <w:r w:rsidR="002F4A02" w:rsidRPr="002A463E">
              <w:rPr>
                <w:rFonts w:ascii="Roboto" w:hAnsi="Roboto" w:cs="Arial"/>
                <w:sz w:val="20"/>
                <w:szCs w:val="20"/>
              </w:rPr>
              <w:t>Gesundheit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>, das Äußere und Eigenschaften einer Person</w:t>
            </w:r>
            <w:r w:rsidR="002D4485" w:rsidRPr="002A463E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2F4A02" w:rsidRPr="002A463E">
              <w:rPr>
                <w:rFonts w:ascii="Roboto" w:hAnsi="Roboto" w:cs="Arial"/>
                <w:sz w:val="20"/>
                <w:szCs w:val="20"/>
              </w:rPr>
              <w:t xml:space="preserve">Reise- und </w:t>
            </w:r>
            <w:r w:rsidRPr="002A463E">
              <w:rPr>
                <w:rFonts w:ascii="Roboto" w:hAnsi="Roboto" w:cs="Arial"/>
                <w:sz w:val="20"/>
                <w:szCs w:val="20"/>
              </w:rPr>
              <w:t>Hobbywelt</w:t>
            </w:r>
            <w:r w:rsidR="002F4A02" w:rsidRPr="002A463E">
              <w:rPr>
                <w:rFonts w:ascii="Roboto" w:hAnsi="Roboto" w:cs="Arial"/>
                <w:sz w:val="20"/>
                <w:szCs w:val="20"/>
              </w:rPr>
              <w:t>, Arbeitsalltag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0C12660E" w14:textId="77777777" w:rsidR="000858F3" w:rsidRPr="002A463E" w:rsidRDefault="002521F7" w:rsidP="000858F3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Grammatische </w:t>
            </w:r>
            <w:r w:rsidR="002F4A02" w:rsidRPr="002A463E">
              <w:rPr>
                <w:rFonts w:ascii="Roboto" w:hAnsi="Roboto" w:cs="Arial"/>
                <w:sz w:val="20"/>
                <w:szCs w:val="20"/>
              </w:rPr>
              <w:t>St</w:t>
            </w:r>
            <w:r w:rsidR="002E5271" w:rsidRPr="002A463E">
              <w:rPr>
                <w:rFonts w:ascii="Roboto" w:hAnsi="Roboto" w:cs="Arial"/>
                <w:sz w:val="20"/>
                <w:szCs w:val="20"/>
              </w:rPr>
              <w:t>rukturen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>: Deklinationen der Adjektive, Steigerungs- und Kurzformen der Adjektive, Me</w:t>
            </w:r>
            <w:r w:rsidR="00DC2CB2" w:rsidRPr="002A463E">
              <w:rPr>
                <w:rFonts w:ascii="Roboto" w:hAnsi="Roboto" w:cs="Arial"/>
                <w:sz w:val="20"/>
                <w:szCs w:val="20"/>
              </w:rPr>
              <w:t>ngen- und Zeitangaben, Ordnungs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>zahlwörter, Satzgefüge,</w:t>
            </w:r>
            <w:r w:rsidR="002E5271" w:rsidRPr="002A463E">
              <w:rPr>
                <w:rFonts w:ascii="Roboto" w:hAnsi="Roboto" w:cs="Arial"/>
                <w:sz w:val="20"/>
                <w:szCs w:val="20"/>
              </w:rPr>
              <w:t xml:space="preserve"> Pronomen, V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>erben</w:t>
            </w:r>
            <w:r w:rsidR="002E5271" w:rsidRPr="002A463E">
              <w:rPr>
                <w:rFonts w:ascii="Roboto" w:hAnsi="Roboto" w:cs="Arial"/>
                <w:sz w:val="20"/>
                <w:szCs w:val="20"/>
              </w:rPr>
              <w:t xml:space="preserve"> der Fortbewegung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>, u</w:t>
            </w:r>
            <w:r w:rsidR="002E5271" w:rsidRPr="002A463E">
              <w:rPr>
                <w:rFonts w:ascii="Roboto" w:hAnsi="Roboto" w:cs="Arial"/>
                <w:sz w:val="20"/>
                <w:szCs w:val="20"/>
              </w:rPr>
              <w:t xml:space="preserve">npersönliche Sätze, Konjunktiv,  </w:t>
            </w:r>
            <w:r w:rsidR="00E53467" w:rsidRPr="002A463E">
              <w:rPr>
                <w:rFonts w:ascii="Roboto" w:hAnsi="Roboto" w:cs="Arial"/>
                <w:sz w:val="20"/>
                <w:szCs w:val="20"/>
              </w:rPr>
              <w:t xml:space="preserve">Bildung und  Gebrauch der </w:t>
            </w:r>
            <w:r w:rsidR="002E5271" w:rsidRPr="002A463E">
              <w:rPr>
                <w:rFonts w:ascii="Roboto" w:hAnsi="Roboto" w:cs="Arial"/>
                <w:sz w:val="20"/>
                <w:szCs w:val="20"/>
              </w:rPr>
              <w:t>Aspekte</w:t>
            </w:r>
            <w:r w:rsidR="002F4A02" w:rsidRPr="002A463E">
              <w:rPr>
                <w:rFonts w:ascii="Roboto" w:hAnsi="Roboto" w:cs="Arial"/>
                <w:sz w:val="20"/>
                <w:szCs w:val="20"/>
              </w:rPr>
              <w:t xml:space="preserve"> (Präteritum</w:t>
            </w:r>
            <w:r w:rsidR="002D4485" w:rsidRPr="002A463E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38E1D1DF" w14:textId="77777777" w:rsidR="000858F3" w:rsidRPr="002A463E" w:rsidRDefault="002F4A02" w:rsidP="000858F3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Kommunikationsstrukturen: Einkaufsdialoge führen</w:t>
            </w:r>
            <w:r w:rsidR="004C398B" w:rsidRPr="002A463E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2521F7" w:rsidRPr="002A463E">
              <w:rPr>
                <w:rFonts w:ascii="Roboto" w:hAnsi="Roboto" w:cs="Arial"/>
                <w:sz w:val="20"/>
                <w:szCs w:val="20"/>
              </w:rPr>
              <w:t>Beschreibung der Urlaubsgewohnheiten und der Lage des Zielortes</w:t>
            </w:r>
            <w:r w:rsidR="004C398B" w:rsidRPr="002A463E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6160A3" w:rsidRPr="002A463E">
              <w:rPr>
                <w:rFonts w:ascii="Roboto" w:hAnsi="Roboto" w:cs="Arial"/>
                <w:sz w:val="20"/>
                <w:szCs w:val="20"/>
              </w:rPr>
              <w:t>Glückwü</w:t>
            </w:r>
            <w:r w:rsidR="00F51FA4" w:rsidRPr="002A463E">
              <w:rPr>
                <w:rFonts w:ascii="Roboto" w:hAnsi="Roboto" w:cs="Arial"/>
                <w:sz w:val="20"/>
                <w:szCs w:val="20"/>
              </w:rPr>
              <w:t xml:space="preserve">nsche formulieren, </w:t>
            </w:r>
            <w:r w:rsidR="004C398B" w:rsidRPr="002A463E">
              <w:rPr>
                <w:rFonts w:ascii="Roboto" w:hAnsi="Roboto" w:cs="Arial"/>
                <w:sz w:val="20"/>
                <w:szCs w:val="20"/>
              </w:rPr>
              <w:t>über die eigene Lebensweise und die Gesundheit</w:t>
            </w:r>
            <w:r w:rsidR="002D4485" w:rsidRPr="002A463E">
              <w:rPr>
                <w:rFonts w:ascii="Roboto" w:hAnsi="Roboto" w:cs="Arial"/>
                <w:sz w:val="20"/>
                <w:szCs w:val="20"/>
              </w:rPr>
              <w:t xml:space="preserve"> sprechen</w:t>
            </w:r>
            <w:r w:rsidR="004C398B" w:rsidRPr="002A463E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0858F3" w:rsidRPr="002A463E">
              <w:rPr>
                <w:rFonts w:ascii="Roboto" w:hAnsi="Roboto" w:cs="Arial"/>
                <w:sz w:val="20"/>
                <w:szCs w:val="20"/>
              </w:rPr>
              <w:t>eigene Meinung/Wünsche und Träume äußern, praxisorientierte Rollenspiele</w:t>
            </w:r>
          </w:p>
          <w:p w14:paraId="4A3D26FC" w14:textId="77777777" w:rsidR="00D626BB" w:rsidRPr="002A463E" w:rsidRDefault="000858F3" w:rsidP="00D626B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14:paraId="270D7C9F" w14:textId="77777777" w:rsidR="006445C2" w:rsidRPr="002A463E" w:rsidRDefault="006445C2" w:rsidP="000858F3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14:paraId="4B72A8E4" w14:textId="77777777" w:rsidR="000858F3" w:rsidRPr="002A463E" w:rsidRDefault="000858F3" w:rsidP="000858F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6445C2" w:rsidRPr="002A463E">
              <w:rPr>
                <w:rFonts w:ascii="Roboto" w:hAnsi="Roboto" w:cs="Arial"/>
                <w:sz w:val="20"/>
                <w:szCs w:val="20"/>
              </w:rPr>
              <w:t>enten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können Sätze und häufig gebrauchte Ausdrücke verstehen, die mit ihrem Lebensbereich zusammenhängen. Sie können sich in einfachen routinemäßigen Situationen mündlich und schriftlich verständigen.</w:t>
            </w:r>
          </w:p>
          <w:p w14:paraId="08C61776" w14:textId="77777777" w:rsidR="000858F3" w:rsidRPr="002A463E" w:rsidRDefault="000858F3" w:rsidP="000858F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Der Abschluss des Moduls entspricht der Sprachkompetenzstufe A2 des Gemeinsamen Europäischen Referenzrahmens für Sprachen (GER).</w:t>
            </w:r>
          </w:p>
        </w:tc>
      </w:tr>
      <w:tr w:rsidR="000858F3" w:rsidRPr="00E11EA6" w14:paraId="2EC2E5D8" w14:textId="77777777" w:rsidTr="006D4089">
        <w:tc>
          <w:tcPr>
            <w:tcW w:w="2448" w:type="dxa"/>
          </w:tcPr>
          <w:p w14:paraId="42DF4E64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70" w:type="dxa"/>
          </w:tcPr>
          <w:p w14:paraId="0BCF3024" w14:textId="77777777" w:rsidR="000858F3" w:rsidRPr="002A463E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26769871" w14:textId="77777777" w:rsidR="000858F3" w:rsidRPr="002A463E" w:rsidRDefault="000858F3" w:rsidP="000858F3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2A463E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2A463E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2A463E">
              <w:rPr>
                <w:rFonts w:ascii="Roboto" w:hAnsi="Roboto" w:cs="Arial"/>
                <w:sz w:val="20"/>
                <w:szCs w:val="20"/>
                <w:lang w:val="en-US"/>
              </w:rPr>
              <w:t xml:space="preserve"> 2 (4 LVS) </w:t>
            </w:r>
          </w:p>
        </w:tc>
      </w:tr>
      <w:tr w:rsidR="000858F3" w:rsidRPr="00E11EA6" w14:paraId="5DFD46DA" w14:textId="77777777" w:rsidTr="006D4089">
        <w:tc>
          <w:tcPr>
            <w:tcW w:w="2448" w:type="dxa"/>
          </w:tcPr>
          <w:p w14:paraId="05F84B31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6445C2" w:rsidRPr="002A463E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70" w:type="dxa"/>
          </w:tcPr>
          <w:p w14:paraId="2169415D" w14:textId="77777777" w:rsidR="000858F3" w:rsidRPr="002A463E" w:rsidRDefault="000858F3" w:rsidP="000858F3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Abgeschlossener vorausgehender Kurs 1 oder Einstufungstest (Qualifizierungsempfehlung)</w:t>
            </w:r>
          </w:p>
        </w:tc>
      </w:tr>
      <w:tr w:rsidR="000858F3" w:rsidRPr="00E11EA6" w14:paraId="43C866C1" w14:textId="77777777" w:rsidTr="006D4089">
        <w:tc>
          <w:tcPr>
            <w:tcW w:w="2448" w:type="dxa"/>
          </w:tcPr>
          <w:p w14:paraId="589410A1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70" w:type="dxa"/>
          </w:tcPr>
          <w:p w14:paraId="434EDEDC" w14:textId="77777777" w:rsidR="000858F3" w:rsidRPr="002A463E" w:rsidRDefault="006D4089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0858F3" w:rsidRPr="00E11EA6" w14:paraId="33B5CC88" w14:textId="77777777" w:rsidTr="006D4089">
        <w:tc>
          <w:tcPr>
            <w:tcW w:w="2448" w:type="dxa"/>
          </w:tcPr>
          <w:p w14:paraId="7A1AC2DE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70" w:type="dxa"/>
          </w:tcPr>
          <w:p w14:paraId="6FB2A6CC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0858F3" w:rsidRPr="00E11EA6" w14:paraId="42FEB093" w14:textId="77777777" w:rsidTr="006D4089">
        <w:tc>
          <w:tcPr>
            <w:tcW w:w="2448" w:type="dxa"/>
          </w:tcPr>
          <w:p w14:paraId="607450F3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6952686B" w14:textId="77777777" w:rsidR="000858F3" w:rsidRPr="002A463E" w:rsidRDefault="000858F3" w:rsidP="000858F3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70" w:type="dxa"/>
            <w:vAlign w:val="bottom"/>
          </w:tcPr>
          <w:p w14:paraId="197CD187" w14:textId="77777777" w:rsidR="000858F3" w:rsidRPr="002A463E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Die Modulprüfung besteht aus einer Prüfungsleistung:</w:t>
            </w:r>
          </w:p>
          <w:p w14:paraId="647ED6CC" w14:textId="77777777" w:rsidR="000858F3" w:rsidRPr="002A463E" w:rsidRDefault="000858F3" w:rsidP="000858F3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71033722" w14:textId="77777777" w:rsidR="000858F3" w:rsidRPr="002A463E" w:rsidRDefault="000858F3" w:rsidP="00554939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90-minütige Klausur zu Kurs 2 </w:t>
            </w:r>
            <w:r w:rsidR="006445C2" w:rsidRPr="002A463E">
              <w:rPr>
                <w:rFonts w:ascii="Roboto" w:hAnsi="Roboto" w:cs="Arial"/>
                <w:sz w:val="20"/>
                <w:szCs w:val="20"/>
              </w:rPr>
              <w:t xml:space="preserve">(Prüfungsnummer: </w:t>
            </w:r>
            <w:r w:rsidR="00554939" w:rsidRPr="002A463E">
              <w:rPr>
                <w:rFonts w:ascii="Roboto" w:hAnsi="Roboto" w:cs="Arial"/>
                <w:sz w:val="20"/>
                <w:szCs w:val="20"/>
              </w:rPr>
              <w:t>91502</w:t>
            </w:r>
            <w:r w:rsidR="006445C2" w:rsidRPr="002A463E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3670A31" w14:textId="77777777" w:rsidR="000858F3" w:rsidRPr="002A463E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0858F3" w:rsidRPr="00E11EA6" w14:paraId="61FC5AE6" w14:textId="77777777" w:rsidTr="006D4089">
        <w:tc>
          <w:tcPr>
            <w:tcW w:w="2448" w:type="dxa"/>
          </w:tcPr>
          <w:p w14:paraId="3FC8C8C6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70" w:type="dxa"/>
          </w:tcPr>
          <w:p w14:paraId="14CB37D0" w14:textId="77777777" w:rsidR="000858F3" w:rsidRPr="002A463E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96362B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5328DEE8" w14:textId="77777777" w:rsidR="000858F3" w:rsidRPr="002A463E" w:rsidRDefault="000858F3" w:rsidP="000858F3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0858F3" w:rsidRPr="00E11EA6" w14:paraId="597F05D8" w14:textId="77777777" w:rsidTr="006D4089">
        <w:tc>
          <w:tcPr>
            <w:tcW w:w="2448" w:type="dxa"/>
          </w:tcPr>
          <w:p w14:paraId="2938039F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70" w:type="dxa"/>
          </w:tcPr>
          <w:p w14:paraId="64EFAAF9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 xml:space="preserve">Das Modul wird in jedem Semester angeboten. </w:t>
            </w:r>
          </w:p>
        </w:tc>
      </w:tr>
      <w:tr w:rsidR="000858F3" w:rsidRPr="00E11EA6" w14:paraId="65CA6D63" w14:textId="77777777" w:rsidTr="006D4089">
        <w:tc>
          <w:tcPr>
            <w:tcW w:w="2448" w:type="dxa"/>
          </w:tcPr>
          <w:p w14:paraId="7910252E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7B6F3D42" w14:textId="77777777" w:rsidR="000858F3" w:rsidRPr="002A463E" w:rsidRDefault="000858F3" w:rsidP="000858F3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70" w:type="dxa"/>
          </w:tcPr>
          <w:p w14:paraId="758E0E60" w14:textId="77777777" w:rsidR="000858F3" w:rsidRPr="002A463E" w:rsidRDefault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D737BF" w:rsidRPr="002A463E">
              <w:rPr>
                <w:rFonts w:ascii="Roboto" w:hAnsi="Roboto" w:cs="Arial"/>
                <w:sz w:val="20"/>
                <w:szCs w:val="20"/>
              </w:rPr>
              <w:t>enten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96362B">
              <w:rPr>
                <w:rFonts w:ascii="Roboto" w:hAnsi="Roboto" w:cs="Arial"/>
                <w:sz w:val="20"/>
                <w:szCs w:val="20"/>
              </w:rPr>
              <w:t>150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96362B">
              <w:rPr>
                <w:rFonts w:ascii="Roboto" w:hAnsi="Roboto" w:cs="Arial"/>
                <w:sz w:val="20"/>
                <w:szCs w:val="20"/>
              </w:rPr>
              <w:t>90</w:t>
            </w:r>
            <w:r w:rsidRPr="002A463E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0858F3" w:rsidRPr="00E11EA6" w14:paraId="28FAC340" w14:textId="77777777" w:rsidTr="002A463E">
        <w:trPr>
          <w:trHeight w:val="435"/>
        </w:trPr>
        <w:tc>
          <w:tcPr>
            <w:tcW w:w="2448" w:type="dxa"/>
          </w:tcPr>
          <w:p w14:paraId="21D35A30" w14:textId="77777777" w:rsidR="000858F3" w:rsidRPr="002A463E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2A463E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70" w:type="dxa"/>
          </w:tcPr>
          <w:p w14:paraId="4437BA81" w14:textId="77777777" w:rsidR="000858F3" w:rsidRPr="002A463E" w:rsidRDefault="000858F3" w:rsidP="000858F3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2A463E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372146AB" w14:textId="77777777" w:rsidR="000858F3" w:rsidRDefault="000858F3" w:rsidP="00BF54CC"/>
    <w:sectPr w:rsidR="00085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20D06DE"/>
    <w:multiLevelType w:val="hybridMultilevel"/>
    <w:tmpl w:val="613238CC"/>
    <w:lvl w:ilvl="0" w:tplc="46B85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F3"/>
    <w:rsid w:val="000858F3"/>
    <w:rsid w:val="00146FE8"/>
    <w:rsid w:val="002521F7"/>
    <w:rsid w:val="002A463E"/>
    <w:rsid w:val="002D4485"/>
    <w:rsid w:val="002E5271"/>
    <w:rsid w:val="002F4A02"/>
    <w:rsid w:val="004C398B"/>
    <w:rsid w:val="00554939"/>
    <w:rsid w:val="00613F1F"/>
    <w:rsid w:val="006160A3"/>
    <w:rsid w:val="006445C2"/>
    <w:rsid w:val="006D4089"/>
    <w:rsid w:val="007C386D"/>
    <w:rsid w:val="00857126"/>
    <w:rsid w:val="008E3F23"/>
    <w:rsid w:val="0096362B"/>
    <w:rsid w:val="00BF54CC"/>
    <w:rsid w:val="00BF6C7F"/>
    <w:rsid w:val="00D626BB"/>
    <w:rsid w:val="00D737BF"/>
    <w:rsid w:val="00DC2CB2"/>
    <w:rsid w:val="00E11EA6"/>
    <w:rsid w:val="00E53467"/>
    <w:rsid w:val="00E96652"/>
    <w:rsid w:val="00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E4603"/>
  <w15:docId w15:val="{B13A3AC9-D549-48A5-A263-53648DC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8F3"/>
    <w:pPr>
      <w:suppressAutoHyphens/>
    </w:pPr>
    <w:rPr>
      <w:rFonts w:ascii="Verdana" w:eastAsia="Calibri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0858F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9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93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6</cp:revision>
  <cp:lastPrinted>2017-11-21T12:54:00Z</cp:lastPrinted>
  <dcterms:created xsi:type="dcterms:W3CDTF">2022-01-19T09:19:00Z</dcterms:created>
  <dcterms:modified xsi:type="dcterms:W3CDTF">2023-07-10T11:18:00Z</dcterms:modified>
</cp:coreProperties>
</file>